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44BC14" w14:textId="12FE8A2F" w:rsidR="008605E6" w:rsidRDefault="008605E6" w:rsidP="008605E6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Mark Scheme: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9327"/>
      </w:tblGrid>
      <w:tr w:rsidR="00F65E2B" w14:paraId="5ED04060" w14:textId="77777777" w:rsidTr="006B4A76">
        <w:trPr>
          <w:trHeight w:val="2169"/>
        </w:trPr>
        <w:tc>
          <w:tcPr>
            <w:tcW w:w="1129" w:type="dxa"/>
          </w:tcPr>
          <w:p w14:paraId="4CBE534A" w14:textId="5F5600DA" w:rsidR="00F65E2B" w:rsidRPr="006B4A76" w:rsidRDefault="00F65E2B" w:rsidP="00DA7ECE">
            <w:pPr>
              <w:rPr>
                <w:rFonts w:ascii="Helvetica" w:hAnsi="Helvetica" w:cs="Helvetica"/>
                <w:sz w:val="22"/>
              </w:rPr>
            </w:pPr>
            <w:r w:rsidRPr="006B4A76">
              <w:rPr>
                <w:rFonts w:ascii="Helvetica" w:hAnsi="Helvetica" w:cs="Helvetica"/>
                <w:sz w:val="22"/>
              </w:rPr>
              <w:t>1</w:t>
            </w:r>
          </w:p>
        </w:tc>
        <w:tc>
          <w:tcPr>
            <w:tcW w:w="9327" w:type="dxa"/>
          </w:tcPr>
          <w:p w14:paraId="5E67673A" w14:textId="77777777" w:rsidR="004746A8" w:rsidRPr="004746A8" w:rsidRDefault="004746A8" w:rsidP="004746A8">
            <w:pPr>
              <w:rPr>
                <w:rFonts w:ascii="Helvetica" w:hAnsi="Helvetica" w:cs="Helvetica"/>
                <w:b/>
                <w:color w:val="000000" w:themeColor="text1"/>
                <w:sz w:val="22"/>
              </w:rPr>
            </w:pPr>
            <w:r w:rsidRPr="004746A8">
              <w:rPr>
                <w:rFonts w:ascii="Helvetica" w:hAnsi="Helvetica" w:cs="Helvetica"/>
                <w:b/>
                <w:color w:val="000000" w:themeColor="text1"/>
                <w:sz w:val="22"/>
              </w:rPr>
              <w:t>High Level Response (5–6 marks)</w:t>
            </w:r>
          </w:p>
          <w:p w14:paraId="3FF01082" w14:textId="7D543797" w:rsidR="004746A8" w:rsidRPr="004746A8" w:rsidRDefault="004746A8" w:rsidP="004746A8">
            <w:pPr>
              <w:rPr>
                <w:rFonts w:ascii="Helvetica" w:hAnsi="Helvetica" w:cs="Helvetica"/>
                <w:color w:val="000000" w:themeColor="text1"/>
                <w:sz w:val="22"/>
              </w:rPr>
            </w:pPr>
            <w:r w:rsidRPr="004746A8">
              <w:rPr>
                <w:rFonts w:ascii="Helvetica" w:hAnsi="Helvetica" w:cs="Helvetica"/>
                <w:color w:val="000000" w:themeColor="text1"/>
                <w:sz w:val="22"/>
              </w:rPr>
              <w:t xml:space="preserve">A detailed </w:t>
            </w:r>
            <w:r>
              <w:rPr>
                <w:rFonts w:ascii="Helvetica" w:hAnsi="Helvetica" w:cs="Helvetica"/>
                <w:color w:val="000000" w:themeColor="text1"/>
                <w:sz w:val="22"/>
              </w:rPr>
              <w:t>consideration of the positive and negative impact of moving to a cloud-based service</w:t>
            </w:r>
            <w:r w:rsidRPr="004746A8">
              <w:rPr>
                <w:rFonts w:ascii="Helvetica" w:hAnsi="Helvetica" w:cs="Helvetica"/>
                <w:color w:val="000000" w:themeColor="text1"/>
                <w:sz w:val="22"/>
              </w:rPr>
              <w:t>. Examples, if used, will be appropriate. There will be few if any errors in spelling, grammar and punctuation. Technical terms will be used appropriately and correctly.</w:t>
            </w:r>
          </w:p>
          <w:p w14:paraId="77B62F67" w14:textId="77777777" w:rsidR="004746A8" w:rsidRPr="004746A8" w:rsidRDefault="004746A8" w:rsidP="004746A8">
            <w:pPr>
              <w:rPr>
                <w:rFonts w:ascii="Helvetica" w:hAnsi="Helvetica" w:cs="Helvetica"/>
                <w:color w:val="000000" w:themeColor="text1"/>
                <w:sz w:val="22"/>
              </w:rPr>
            </w:pPr>
          </w:p>
          <w:p w14:paraId="23457D01" w14:textId="77777777" w:rsidR="004746A8" w:rsidRPr="004746A8" w:rsidRDefault="004746A8" w:rsidP="004746A8">
            <w:pPr>
              <w:rPr>
                <w:rFonts w:ascii="Helvetica" w:hAnsi="Helvetica" w:cs="Helvetica"/>
                <w:b/>
                <w:color w:val="000000" w:themeColor="text1"/>
                <w:sz w:val="22"/>
              </w:rPr>
            </w:pPr>
            <w:r w:rsidRPr="004746A8">
              <w:rPr>
                <w:rFonts w:ascii="Helvetica" w:hAnsi="Helvetica" w:cs="Helvetica"/>
                <w:b/>
                <w:color w:val="000000" w:themeColor="text1"/>
                <w:sz w:val="22"/>
              </w:rPr>
              <w:t>Medium Level Response (3–4 marks)</w:t>
            </w:r>
          </w:p>
          <w:p w14:paraId="3BD94922" w14:textId="1EB124E9" w:rsidR="004746A8" w:rsidRPr="004746A8" w:rsidRDefault="004746A8" w:rsidP="004746A8">
            <w:pPr>
              <w:rPr>
                <w:rFonts w:ascii="Helvetica" w:hAnsi="Helvetica" w:cs="Helvetica"/>
                <w:color w:val="000000" w:themeColor="text1"/>
                <w:sz w:val="22"/>
              </w:rPr>
            </w:pPr>
            <w:r w:rsidRPr="004746A8">
              <w:rPr>
                <w:rFonts w:ascii="Helvetica" w:hAnsi="Helvetica" w:cs="Helvetica"/>
                <w:color w:val="000000" w:themeColor="text1"/>
                <w:sz w:val="22"/>
              </w:rPr>
              <w:t xml:space="preserve">A limited </w:t>
            </w:r>
            <w:r>
              <w:rPr>
                <w:rFonts w:ascii="Helvetica" w:hAnsi="Helvetica" w:cs="Helvetica"/>
                <w:color w:val="000000" w:themeColor="text1"/>
                <w:sz w:val="22"/>
              </w:rPr>
              <w:t>consideration of the positives and/or negative impact of moving to a cloud-based service</w:t>
            </w:r>
            <w:r w:rsidRPr="004746A8">
              <w:rPr>
                <w:rFonts w:ascii="Helvetica" w:hAnsi="Helvetica" w:cs="Helvetica"/>
                <w:color w:val="000000" w:themeColor="text1"/>
                <w:sz w:val="22"/>
              </w:rPr>
              <w:t>. Examples, if used, are weak and do not follow from the points being made. There may be occasional errors in spelling, grammar and punctuation. Technical terms will be mainly correct.</w:t>
            </w:r>
          </w:p>
          <w:p w14:paraId="19D778EB" w14:textId="77777777" w:rsidR="004746A8" w:rsidRPr="004746A8" w:rsidRDefault="004746A8" w:rsidP="004746A8">
            <w:pPr>
              <w:rPr>
                <w:rFonts w:ascii="Helvetica" w:hAnsi="Helvetica" w:cs="Helvetica"/>
                <w:color w:val="000000" w:themeColor="text1"/>
                <w:sz w:val="22"/>
              </w:rPr>
            </w:pPr>
          </w:p>
          <w:p w14:paraId="7A46817F" w14:textId="77777777" w:rsidR="004746A8" w:rsidRPr="004746A8" w:rsidRDefault="004746A8" w:rsidP="004746A8">
            <w:pPr>
              <w:rPr>
                <w:rFonts w:ascii="Helvetica" w:hAnsi="Helvetica" w:cs="Helvetica"/>
                <w:b/>
                <w:color w:val="000000" w:themeColor="text1"/>
                <w:sz w:val="22"/>
              </w:rPr>
            </w:pPr>
            <w:r w:rsidRPr="004746A8">
              <w:rPr>
                <w:rFonts w:ascii="Helvetica" w:hAnsi="Helvetica" w:cs="Helvetica"/>
                <w:b/>
                <w:color w:val="000000" w:themeColor="text1"/>
                <w:sz w:val="22"/>
              </w:rPr>
              <w:t>Low level Response (1–2 marks)</w:t>
            </w:r>
          </w:p>
          <w:p w14:paraId="6E1D89EC" w14:textId="20F5D4E7" w:rsidR="004746A8" w:rsidRDefault="004746A8" w:rsidP="004746A8">
            <w:pPr>
              <w:rPr>
                <w:rFonts w:ascii="Helvetica" w:hAnsi="Helvetica" w:cs="Helvetica"/>
                <w:color w:val="000000" w:themeColor="text1"/>
                <w:sz w:val="22"/>
              </w:rPr>
            </w:pPr>
            <w:r w:rsidRPr="004746A8">
              <w:rPr>
                <w:rFonts w:ascii="Helvetica" w:hAnsi="Helvetica" w:cs="Helvetica"/>
                <w:color w:val="000000" w:themeColor="text1"/>
                <w:sz w:val="22"/>
              </w:rPr>
              <w:t xml:space="preserve">An attempt to describe </w:t>
            </w:r>
            <w:r>
              <w:rPr>
                <w:rFonts w:ascii="Helvetica" w:hAnsi="Helvetica" w:cs="Helvetica"/>
                <w:color w:val="000000" w:themeColor="text1"/>
                <w:sz w:val="22"/>
              </w:rPr>
              <w:t>the positive and/or negative impact of moving to a cloud-based service</w:t>
            </w:r>
            <w:r w:rsidRPr="004746A8">
              <w:rPr>
                <w:rFonts w:ascii="Helvetica" w:hAnsi="Helvetica" w:cs="Helvetica"/>
                <w:color w:val="000000" w:themeColor="text1"/>
                <w:sz w:val="22"/>
              </w:rPr>
              <w:t>. Information will be poorly expressed and there will be a limited, if any, use of technical terms. Errors of grammar, punctuation and spelling may be intrusive.</w:t>
            </w:r>
          </w:p>
          <w:p w14:paraId="03DD641B" w14:textId="77777777" w:rsidR="004746A8" w:rsidRDefault="004746A8" w:rsidP="004746A8">
            <w:pPr>
              <w:rPr>
                <w:rFonts w:ascii="Helvetica" w:hAnsi="Helvetica" w:cs="Helvetica"/>
                <w:b/>
                <w:color w:val="000000" w:themeColor="text1"/>
                <w:sz w:val="22"/>
              </w:rPr>
            </w:pPr>
          </w:p>
          <w:p w14:paraId="0BDF951C" w14:textId="4361393B" w:rsidR="004746A8" w:rsidRPr="004746A8" w:rsidRDefault="004746A8" w:rsidP="004746A8">
            <w:pPr>
              <w:rPr>
                <w:rFonts w:ascii="Helvetica" w:hAnsi="Helvetica" w:cs="Helvetica"/>
                <w:b/>
                <w:color w:val="000000" w:themeColor="text1"/>
                <w:sz w:val="22"/>
              </w:rPr>
            </w:pPr>
            <w:r w:rsidRPr="004746A8">
              <w:rPr>
                <w:rFonts w:ascii="Helvetica" w:hAnsi="Helvetica" w:cs="Helvetica"/>
                <w:b/>
                <w:color w:val="000000" w:themeColor="text1"/>
                <w:sz w:val="22"/>
              </w:rPr>
              <w:t>Indicative content</w:t>
            </w:r>
          </w:p>
          <w:p w14:paraId="48F01B53" w14:textId="11F5558C" w:rsidR="006B4A76" w:rsidRPr="004746A8" w:rsidRDefault="004746A8" w:rsidP="004746A8">
            <w:pPr>
              <w:rPr>
                <w:rFonts w:ascii="Helvetica" w:hAnsi="Helvetica" w:cs="Helvetica"/>
                <w:color w:val="000000" w:themeColor="text1"/>
                <w:sz w:val="22"/>
              </w:rPr>
            </w:pPr>
            <w:r w:rsidRPr="004746A8">
              <w:rPr>
                <w:rFonts w:ascii="Helvetica" w:hAnsi="Helvetica" w:cs="Helvetica"/>
                <w:color w:val="000000" w:themeColor="text1"/>
                <w:sz w:val="22"/>
              </w:rPr>
              <w:t>Positive:</w:t>
            </w:r>
          </w:p>
          <w:p w14:paraId="6B2051B3" w14:textId="74E1186F" w:rsidR="004746A8" w:rsidRPr="004746A8" w:rsidRDefault="004746A8" w:rsidP="004746A8">
            <w:pPr>
              <w:pStyle w:val="ListParagraph"/>
              <w:numPr>
                <w:ilvl w:val="0"/>
                <w:numId w:val="13"/>
              </w:numPr>
              <w:tabs>
                <w:tab w:val="left" w:pos="6870"/>
              </w:tabs>
              <w:rPr>
                <w:rFonts w:ascii="Helvetica" w:hAnsi="Helvetica" w:cs="Helvetica"/>
                <w:color w:val="000000" w:themeColor="text1"/>
                <w:sz w:val="22"/>
              </w:rPr>
            </w:pPr>
            <w:r w:rsidRPr="004746A8">
              <w:rPr>
                <w:rFonts w:ascii="Helvetica" w:hAnsi="Helvetica" w:cs="Helvetica"/>
                <w:color w:val="000000" w:themeColor="text1"/>
                <w:sz w:val="22"/>
              </w:rPr>
              <w:t>Save money on in-house maintenance and replacing hardware.</w:t>
            </w:r>
            <w:r w:rsidRPr="004746A8">
              <w:rPr>
                <w:rFonts w:ascii="Helvetica" w:hAnsi="Helvetica" w:cs="Helvetica"/>
                <w:color w:val="000000" w:themeColor="text1"/>
                <w:sz w:val="22"/>
              </w:rPr>
              <w:tab/>
            </w:r>
          </w:p>
          <w:p w14:paraId="7A736277" w14:textId="7A4B3A22" w:rsidR="004746A8" w:rsidRPr="004746A8" w:rsidRDefault="004746A8" w:rsidP="004746A8">
            <w:pPr>
              <w:pStyle w:val="ListParagraph"/>
              <w:numPr>
                <w:ilvl w:val="0"/>
                <w:numId w:val="13"/>
              </w:numPr>
              <w:tabs>
                <w:tab w:val="left" w:pos="6870"/>
              </w:tabs>
              <w:rPr>
                <w:rFonts w:ascii="Helvetica" w:hAnsi="Helvetica" w:cs="Helvetica"/>
                <w:color w:val="000000" w:themeColor="text1"/>
                <w:sz w:val="22"/>
              </w:rPr>
            </w:pPr>
            <w:r w:rsidRPr="004746A8">
              <w:rPr>
                <w:rFonts w:ascii="Helvetica" w:hAnsi="Helvetica" w:cs="Helvetica"/>
                <w:color w:val="000000" w:themeColor="text1"/>
                <w:sz w:val="22"/>
              </w:rPr>
              <w:t xml:space="preserve">School can re-invest in other areas of the school without having to improve their entire network infrastructure. </w:t>
            </w:r>
          </w:p>
          <w:p w14:paraId="33022AC8" w14:textId="55F1E807" w:rsidR="004746A8" w:rsidRPr="004746A8" w:rsidRDefault="004746A8" w:rsidP="004746A8">
            <w:pPr>
              <w:pStyle w:val="ListParagraph"/>
              <w:numPr>
                <w:ilvl w:val="0"/>
                <w:numId w:val="13"/>
              </w:numPr>
              <w:tabs>
                <w:tab w:val="left" w:pos="6870"/>
              </w:tabs>
              <w:rPr>
                <w:rFonts w:ascii="Helvetica" w:hAnsi="Helvetica" w:cs="Helvetica"/>
                <w:color w:val="000000" w:themeColor="text1"/>
                <w:sz w:val="22"/>
              </w:rPr>
            </w:pPr>
            <w:r w:rsidRPr="004746A8">
              <w:rPr>
                <w:rFonts w:ascii="Helvetica" w:hAnsi="Helvetica" w:cs="Helvetica"/>
                <w:color w:val="000000" w:themeColor="text1"/>
                <w:sz w:val="22"/>
              </w:rPr>
              <w:t>Staff can also all the data in and out of school</w:t>
            </w:r>
          </w:p>
          <w:p w14:paraId="482033C9" w14:textId="77777777" w:rsidR="004746A8" w:rsidRPr="004746A8" w:rsidRDefault="004746A8" w:rsidP="004746A8">
            <w:pPr>
              <w:rPr>
                <w:rFonts w:ascii="Helvetica" w:hAnsi="Helvetica" w:cs="Helvetica"/>
                <w:color w:val="000000" w:themeColor="text1"/>
                <w:sz w:val="22"/>
              </w:rPr>
            </w:pPr>
          </w:p>
          <w:p w14:paraId="2B7C99DF" w14:textId="77777777" w:rsidR="004746A8" w:rsidRPr="004746A8" w:rsidRDefault="004746A8" w:rsidP="004746A8">
            <w:pPr>
              <w:rPr>
                <w:rFonts w:ascii="Helvetica" w:hAnsi="Helvetica" w:cs="Helvetica"/>
                <w:color w:val="000000" w:themeColor="text1"/>
                <w:sz w:val="22"/>
              </w:rPr>
            </w:pPr>
            <w:r w:rsidRPr="004746A8">
              <w:rPr>
                <w:rFonts w:ascii="Helvetica" w:hAnsi="Helvetica" w:cs="Helvetica"/>
                <w:color w:val="000000" w:themeColor="text1"/>
                <w:sz w:val="22"/>
              </w:rPr>
              <w:t>Negative</w:t>
            </w:r>
          </w:p>
          <w:p w14:paraId="760271B5" w14:textId="77777777" w:rsidR="004746A8" w:rsidRPr="004746A8" w:rsidRDefault="004746A8" w:rsidP="004746A8">
            <w:pPr>
              <w:pStyle w:val="ListParagraph"/>
              <w:numPr>
                <w:ilvl w:val="0"/>
                <w:numId w:val="14"/>
              </w:numPr>
              <w:rPr>
                <w:rFonts w:ascii="Helvetica" w:hAnsi="Helvetica" w:cs="Helvetica"/>
                <w:color w:val="000000" w:themeColor="text1"/>
                <w:sz w:val="22"/>
              </w:rPr>
            </w:pPr>
            <w:r w:rsidRPr="004746A8">
              <w:rPr>
                <w:rFonts w:ascii="Helvetica" w:hAnsi="Helvetica" w:cs="Helvetica"/>
                <w:color w:val="000000" w:themeColor="text1"/>
                <w:sz w:val="22"/>
              </w:rPr>
              <w:t xml:space="preserve">Security of data which will be of a very sensitive nature (e.g. students and parents details including phone numbers, addresses, medical history </w:t>
            </w:r>
            <w:proofErr w:type="gramStart"/>
            <w:r w:rsidRPr="004746A8">
              <w:rPr>
                <w:rFonts w:ascii="Helvetica" w:hAnsi="Helvetica" w:cs="Helvetica"/>
                <w:color w:val="000000" w:themeColor="text1"/>
                <w:sz w:val="22"/>
              </w:rPr>
              <w:t>etc..</w:t>
            </w:r>
            <w:proofErr w:type="gramEnd"/>
            <w:r w:rsidRPr="004746A8">
              <w:rPr>
                <w:rFonts w:ascii="Helvetica" w:hAnsi="Helvetica" w:cs="Helvetica"/>
                <w:color w:val="000000" w:themeColor="text1"/>
                <w:sz w:val="22"/>
              </w:rPr>
              <w:t>)</w:t>
            </w:r>
          </w:p>
          <w:p w14:paraId="478DB4C3" w14:textId="77777777" w:rsidR="004746A8" w:rsidRPr="004746A8" w:rsidRDefault="004746A8" w:rsidP="004746A8">
            <w:pPr>
              <w:pStyle w:val="ListParagraph"/>
              <w:numPr>
                <w:ilvl w:val="0"/>
                <w:numId w:val="14"/>
              </w:numPr>
              <w:rPr>
                <w:rFonts w:ascii="Helvetica" w:hAnsi="Helvetica" w:cs="Helvetica"/>
                <w:color w:val="000000" w:themeColor="text1"/>
                <w:sz w:val="22"/>
              </w:rPr>
            </w:pPr>
            <w:r w:rsidRPr="004746A8">
              <w:rPr>
                <w:rFonts w:ascii="Helvetica" w:hAnsi="Helvetica" w:cs="Helvetica"/>
                <w:color w:val="000000" w:themeColor="text1"/>
                <w:sz w:val="22"/>
              </w:rPr>
              <w:t>If there is a data breach then they will be liable and not the cloud-based provider.</w:t>
            </w:r>
          </w:p>
          <w:p w14:paraId="1065CA1D" w14:textId="77777777" w:rsidR="004746A8" w:rsidRPr="004746A8" w:rsidRDefault="004746A8" w:rsidP="004746A8">
            <w:pPr>
              <w:pStyle w:val="ListParagraph"/>
              <w:numPr>
                <w:ilvl w:val="0"/>
                <w:numId w:val="14"/>
              </w:numPr>
              <w:rPr>
                <w:rFonts w:ascii="Helvetica" w:hAnsi="Helvetica" w:cs="Helvetica"/>
                <w:color w:val="000000" w:themeColor="text1"/>
                <w:sz w:val="22"/>
              </w:rPr>
            </w:pPr>
            <w:r w:rsidRPr="004746A8">
              <w:rPr>
                <w:rFonts w:ascii="Helvetica" w:hAnsi="Helvetica" w:cs="Helvetica"/>
                <w:color w:val="000000" w:themeColor="text1"/>
                <w:sz w:val="22"/>
              </w:rPr>
              <w:t>Potential costs of storage will increase as more data is added (e.g. new students being enrolled)</w:t>
            </w:r>
          </w:p>
          <w:p w14:paraId="28F92D4A" w14:textId="24EAB0E9" w:rsidR="004746A8" w:rsidRDefault="004746A8" w:rsidP="004746A8">
            <w:pPr>
              <w:pStyle w:val="ListParagraph"/>
              <w:numPr>
                <w:ilvl w:val="0"/>
                <w:numId w:val="14"/>
              </w:numPr>
              <w:rPr>
                <w:rFonts w:ascii="Helvetica" w:hAnsi="Helvetica" w:cs="Helvetica"/>
                <w:color w:val="000000" w:themeColor="text1"/>
                <w:sz w:val="22"/>
              </w:rPr>
            </w:pPr>
            <w:r w:rsidRPr="004746A8">
              <w:rPr>
                <w:rFonts w:ascii="Helvetica" w:hAnsi="Helvetica" w:cs="Helvetica"/>
                <w:color w:val="000000" w:themeColor="text1"/>
                <w:sz w:val="22"/>
              </w:rPr>
              <w:t>Heavily reliant on a reliable internet connection.</w:t>
            </w:r>
          </w:p>
          <w:p w14:paraId="5A919829" w14:textId="3E7AADF8" w:rsidR="004746A8" w:rsidRDefault="004746A8" w:rsidP="004746A8">
            <w:pPr>
              <w:rPr>
                <w:rFonts w:ascii="Helvetica" w:hAnsi="Helvetica" w:cs="Helvetica"/>
                <w:color w:val="000000" w:themeColor="text1"/>
              </w:rPr>
            </w:pPr>
          </w:p>
          <w:p w14:paraId="0370EAB9" w14:textId="154DC0FB" w:rsidR="004746A8" w:rsidRPr="004746A8" w:rsidRDefault="004746A8" w:rsidP="004746A8">
            <w:pPr>
              <w:rPr>
                <w:rFonts w:ascii="Helvetica" w:hAnsi="Helvetica" w:cs="Helvetica"/>
                <w:color w:val="000000" w:themeColor="text1"/>
                <w:sz w:val="22"/>
              </w:rPr>
            </w:pPr>
            <w:r w:rsidRPr="004746A8">
              <w:rPr>
                <w:rFonts w:ascii="Helvetica" w:hAnsi="Helvetica" w:cs="Helvetica"/>
                <w:color w:val="000000" w:themeColor="text1"/>
                <w:sz w:val="22"/>
              </w:rPr>
              <w:t>Accept any other reasonable examples</w:t>
            </w:r>
          </w:p>
          <w:p w14:paraId="7C54DDDC" w14:textId="5F10F7A4" w:rsidR="004746A8" w:rsidRPr="004746A8" w:rsidRDefault="004746A8" w:rsidP="004746A8">
            <w:pPr>
              <w:rPr>
                <w:rFonts w:ascii="Helvetica" w:hAnsi="Helvetica" w:cs="Helvetica"/>
              </w:rPr>
            </w:pPr>
          </w:p>
        </w:tc>
      </w:tr>
    </w:tbl>
    <w:p w14:paraId="7AD9DCF5" w14:textId="77777777" w:rsidR="008605E6" w:rsidRPr="00302628" w:rsidRDefault="008605E6" w:rsidP="008605E6">
      <w:pPr>
        <w:rPr>
          <w:rFonts w:ascii="Helvetica" w:hAnsi="Helvetica" w:cs="Helvetica"/>
          <w:u w:val="single"/>
        </w:rPr>
      </w:pPr>
    </w:p>
    <w:p w14:paraId="4E8A7992" w14:textId="77777777" w:rsidR="008605E6" w:rsidRPr="00302628" w:rsidRDefault="008605E6" w:rsidP="00B518CE">
      <w:pPr>
        <w:rPr>
          <w:rFonts w:ascii="Helvetica" w:hAnsi="Helvetica" w:cs="Helvetica"/>
          <w:u w:val="single"/>
        </w:rPr>
      </w:pPr>
    </w:p>
    <w:p w14:paraId="5D7F899C" w14:textId="00CF0E0D" w:rsidR="00EC2B0E" w:rsidRDefault="00EC2B0E" w:rsidP="00B518CE">
      <w:pPr>
        <w:rPr>
          <w:rFonts w:ascii="Helvetica" w:hAnsi="Helvetica" w:cs="Helvetica"/>
          <w:sz w:val="24"/>
        </w:rPr>
      </w:pPr>
    </w:p>
    <w:p w14:paraId="225ABD2D" w14:textId="0E182086" w:rsidR="00EC2B0E" w:rsidRDefault="00EC2B0E" w:rsidP="00B518CE">
      <w:pPr>
        <w:rPr>
          <w:rFonts w:ascii="Helvetica" w:hAnsi="Helvetica" w:cs="Helvetica"/>
          <w:sz w:val="24"/>
        </w:rPr>
      </w:pPr>
    </w:p>
    <w:p w14:paraId="4EA463FF" w14:textId="139D0F62" w:rsidR="00EC2B0E" w:rsidRDefault="00EC2B0E" w:rsidP="00B518CE">
      <w:pPr>
        <w:rPr>
          <w:rFonts w:ascii="Helvetica" w:hAnsi="Helvetica" w:cs="Helvetica"/>
          <w:sz w:val="24"/>
        </w:rPr>
      </w:pPr>
    </w:p>
    <w:p w14:paraId="0B63E764" w14:textId="12B09111" w:rsidR="00EC2B0E" w:rsidRDefault="00EC2B0E" w:rsidP="00B518CE">
      <w:pPr>
        <w:rPr>
          <w:rFonts w:ascii="Helvetica" w:hAnsi="Helvetica" w:cs="Helvetica"/>
          <w:sz w:val="24"/>
        </w:rPr>
      </w:pPr>
    </w:p>
    <w:p w14:paraId="1AB9F353" w14:textId="6AB868D4" w:rsidR="00EC2B0E" w:rsidRDefault="00EC2B0E" w:rsidP="00B518CE">
      <w:pPr>
        <w:rPr>
          <w:rFonts w:ascii="Helvetica" w:hAnsi="Helvetica" w:cs="Helvetica"/>
          <w:sz w:val="24"/>
        </w:rPr>
      </w:pPr>
    </w:p>
    <w:p w14:paraId="3F9A7744" w14:textId="23DE34E9" w:rsidR="00EC2B0E" w:rsidRDefault="00EC2B0E" w:rsidP="00B518CE">
      <w:pPr>
        <w:rPr>
          <w:rFonts w:ascii="Helvetica" w:hAnsi="Helvetica" w:cs="Helvetica"/>
          <w:sz w:val="24"/>
        </w:rPr>
      </w:pPr>
    </w:p>
    <w:p w14:paraId="1EA093E1" w14:textId="1155F249" w:rsidR="00EC2B0E" w:rsidRDefault="00EC2B0E" w:rsidP="00B518CE">
      <w:pPr>
        <w:rPr>
          <w:rFonts w:ascii="Helvetica" w:hAnsi="Helvetica" w:cs="Helvetica"/>
          <w:sz w:val="24"/>
        </w:rPr>
      </w:pPr>
    </w:p>
    <w:p w14:paraId="293CA24D" w14:textId="162B3E44" w:rsidR="00EC2B0E" w:rsidRDefault="00EC2B0E" w:rsidP="00B518CE">
      <w:pPr>
        <w:rPr>
          <w:rFonts w:ascii="Helvetica" w:hAnsi="Helvetica" w:cs="Helvetica"/>
          <w:sz w:val="24"/>
        </w:rPr>
      </w:pPr>
    </w:p>
    <w:p w14:paraId="14006576" w14:textId="6E412087" w:rsidR="00EC2B0E" w:rsidRDefault="00EC2B0E" w:rsidP="00B518CE">
      <w:pPr>
        <w:rPr>
          <w:rFonts w:ascii="Helvetica" w:hAnsi="Helvetica" w:cs="Helvetica"/>
          <w:sz w:val="24"/>
        </w:rPr>
      </w:pPr>
    </w:p>
    <w:p w14:paraId="5389D1E1" w14:textId="694581DF" w:rsidR="00EC2B0E" w:rsidRDefault="00EC2B0E" w:rsidP="00B518CE">
      <w:pPr>
        <w:rPr>
          <w:rFonts w:ascii="Helvetica" w:hAnsi="Helvetica" w:cs="Helvetica"/>
          <w:sz w:val="24"/>
        </w:rPr>
      </w:pPr>
    </w:p>
    <w:p w14:paraId="2A943FC0" w14:textId="145E6645" w:rsidR="00EC2B0E" w:rsidRDefault="00EC2B0E" w:rsidP="00B518CE">
      <w:pPr>
        <w:rPr>
          <w:rFonts w:ascii="Helvetica" w:hAnsi="Helvetica" w:cs="Helvetica"/>
          <w:sz w:val="24"/>
        </w:rPr>
      </w:pPr>
    </w:p>
    <w:p w14:paraId="04861D6B" w14:textId="282335C3" w:rsidR="00EC2B0E" w:rsidRDefault="00EC2B0E" w:rsidP="00B518CE">
      <w:pPr>
        <w:rPr>
          <w:rFonts w:ascii="Helvetica" w:hAnsi="Helvetica" w:cs="Helvetica"/>
          <w:sz w:val="24"/>
        </w:rPr>
      </w:pPr>
    </w:p>
    <w:p w14:paraId="69D253E7" w14:textId="44E9AB7F" w:rsidR="00EC2B0E" w:rsidRDefault="00EC2B0E" w:rsidP="00B518CE">
      <w:pPr>
        <w:rPr>
          <w:rFonts w:ascii="Helvetica" w:hAnsi="Helvetica" w:cs="Helvetica"/>
          <w:sz w:val="24"/>
        </w:rPr>
      </w:pPr>
    </w:p>
    <w:p w14:paraId="5364F42A" w14:textId="62F7BE9B" w:rsidR="00EC2B0E" w:rsidRDefault="00EC2B0E" w:rsidP="00B518CE">
      <w:pPr>
        <w:rPr>
          <w:rFonts w:ascii="Helvetica" w:hAnsi="Helvetica" w:cs="Helvetica"/>
          <w:sz w:val="24"/>
        </w:rPr>
      </w:pPr>
    </w:p>
    <w:p w14:paraId="555827DC" w14:textId="31FDFDD0" w:rsidR="00EC2B0E" w:rsidRDefault="00EC2B0E" w:rsidP="00B518CE">
      <w:pPr>
        <w:rPr>
          <w:rFonts w:ascii="Helvetica" w:hAnsi="Helvetica" w:cs="Helvetica"/>
          <w:sz w:val="24"/>
        </w:rPr>
      </w:pPr>
    </w:p>
    <w:p w14:paraId="77FED4B3" w14:textId="0632C374" w:rsidR="00EC2B0E" w:rsidRDefault="00EC2B0E" w:rsidP="00B518CE">
      <w:pPr>
        <w:rPr>
          <w:rFonts w:ascii="Helvetica" w:hAnsi="Helvetica" w:cs="Helvetica"/>
          <w:sz w:val="24"/>
        </w:rPr>
      </w:pPr>
    </w:p>
    <w:p w14:paraId="6480E652" w14:textId="4010C5EF" w:rsidR="00EC2B0E" w:rsidRDefault="00EC2B0E" w:rsidP="00B518CE">
      <w:pPr>
        <w:rPr>
          <w:rFonts w:ascii="Helvetica" w:hAnsi="Helvetica" w:cs="Helvetica"/>
          <w:sz w:val="24"/>
        </w:rPr>
      </w:pPr>
    </w:p>
    <w:p w14:paraId="5E863C1C" w14:textId="5EBCF9A7" w:rsidR="00EC2B0E" w:rsidRDefault="00EC2B0E" w:rsidP="00B518CE">
      <w:pPr>
        <w:rPr>
          <w:rFonts w:ascii="Helvetica" w:hAnsi="Helvetica" w:cs="Helvetica"/>
          <w:sz w:val="24"/>
        </w:rPr>
      </w:pPr>
    </w:p>
    <w:p w14:paraId="12C262B3" w14:textId="46511723" w:rsidR="00EC2B0E" w:rsidRDefault="00EC2B0E" w:rsidP="00B518CE">
      <w:pPr>
        <w:rPr>
          <w:rFonts w:ascii="Helvetica" w:hAnsi="Helvetica" w:cs="Helvetica"/>
          <w:sz w:val="24"/>
        </w:rPr>
      </w:pPr>
    </w:p>
    <w:p w14:paraId="2FF176B4" w14:textId="5D639AD3" w:rsidR="00EC2B0E" w:rsidRDefault="00EC2B0E" w:rsidP="00B518CE">
      <w:pPr>
        <w:rPr>
          <w:rFonts w:ascii="Helvetica" w:hAnsi="Helvetica" w:cs="Helvetica"/>
          <w:sz w:val="24"/>
        </w:rPr>
      </w:pPr>
    </w:p>
    <w:p w14:paraId="51377CC6" w14:textId="58BA95E3" w:rsidR="00EC2B0E" w:rsidRDefault="00EC2B0E" w:rsidP="00B518CE">
      <w:pPr>
        <w:rPr>
          <w:rFonts w:ascii="Helvetica" w:hAnsi="Helvetica" w:cs="Helvetica"/>
          <w:sz w:val="24"/>
        </w:rPr>
      </w:pPr>
    </w:p>
    <w:p w14:paraId="2DC5E4F9" w14:textId="4E307A7D" w:rsidR="00EC2B0E" w:rsidRDefault="00EC2B0E" w:rsidP="00B518CE">
      <w:pPr>
        <w:rPr>
          <w:rFonts w:ascii="Helvetica" w:hAnsi="Helvetica" w:cs="Helvetica"/>
          <w:sz w:val="24"/>
        </w:rPr>
      </w:pPr>
    </w:p>
    <w:sectPr w:rsidR="00EC2B0E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13DDD8A1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 </w:t>
                          </w:r>
                          <w:r w:rsidR="00A1759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D127D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</w:t>
                          </w:r>
                          <w:r w:rsidR="00A54CAE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WJEC </w:t>
                          </w:r>
                          <w:r w:rsidR="0031780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Digital Technolog</w:t>
                          </w:r>
                          <w:r w:rsidR="00D127D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</w:t>
                          </w:r>
                          <w:r w:rsidR="00317807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</w:t>
                          </w:r>
                          <w:r w:rsidR="004746A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7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: </w:t>
                          </w:r>
                          <w:r w:rsidR="00B518C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Knowledge Capture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13DDD8A1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 </w:t>
                    </w:r>
                    <w:r w:rsidR="00A1759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D127D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</w:t>
                    </w:r>
                    <w:r w:rsidR="00A54CAE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WJEC </w:t>
                    </w:r>
                    <w:r w:rsidR="0031780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Digital Technolog</w:t>
                    </w:r>
                    <w:r w:rsidR="00D127D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</w:t>
                    </w:r>
                    <w:r w:rsidR="00317807">
                      <w:rPr>
                        <w:rFonts w:ascii="Arial" w:hAnsi="Arial" w:cs="Arial"/>
                        <w:sz w:val="32"/>
                        <w:szCs w:val="36"/>
                      </w:rPr>
                      <w:t>DT</w:t>
                    </w:r>
                    <w:r w:rsidR="004746A8">
                      <w:rPr>
                        <w:rFonts w:ascii="Arial" w:hAnsi="Arial" w:cs="Arial"/>
                        <w:sz w:val="32"/>
                        <w:szCs w:val="36"/>
                      </w:rPr>
                      <w:t>7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: </w:t>
                    </w:r>
                    <w:r w:rsidR="00B518CE">
                      <w:rPr>
                        <w:rFonts w:ascii="Arial" w:hAnsi="Arial" w:cs="Arial"/>
                        <w:sz w:val="32"/>
                        <w:szCs w:val="36"/>
                      </w:rPr>
                      <w:t>Knowledge Capture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E4624"/>
    <w:multiLevelType w:val="hybridMultilevel"/>
    <w:tmpl w:val="487E89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6D539E"/>
    <w:multiLevelType w:val="hybridMultilevel"/>
    <w:tmpl w:val="373A27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D95646"/>
    <w:multiLevelType w:val="hybridMultilevel"/>
    <w:tmpl w:val="0DC83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3B6754"/>
    <w:multiLevelType w:val="hybridMultilevel"/>
    <w:tmpl w:val="7C5C79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61E3D"/>
    <w:multiLevelType w:val="hybridMultilevel"/>
    <w:tmpl w:val="10A84D72"/>
    <w:lvl w:ilvl="0" w:tplc="5B38F7AC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C5E2D40"/>
    <w:multiLevelType w:val="hybridMultilevel"/>
    <w:tmpl w:val="4410A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4614F"/>
    <w:multiLevelType w:val="hybridMultilevel"/>
    <w:tmpl w:val="D9984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4651D8"/>
    <w:multiLevelType w:val="hybridMultilevel"/>
    <w:tmpl w:val="F4B0BF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685108"/>
    <w:multiLevelType w:val="hybridMultilevel"/>
    <w:tmpl w:val="919808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3666ED"/>
    <w:multiLevelType w:val="hybridMultilevel"/>
    <w:tmpl w:val="E38E66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2D314B"/>
    <w:multiLevelType w:val="hybridMultilevel"/>
    <w:tmpl w:val="84C638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A654B61"/>
    <w:multiLevelType w:val="hybridMultilevel"/>
    <w:tmpl w:val="C43A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4"/>
  </w:num>
  <w:num w:numId="4">
    <w:abstractNumId w:val="5"/>
  </w:num>
  <w:num w:numId="5">
    <w:abstractNumId w:val="1"/>
  </w:num>
  <w:num w:numId="6">
    <w:abstractNumId w:val="13"/>
  </w:num>
  <w:num w:numId="7">
    <w:abstractNumId w:val="0"/>
  </w:num>
  <w:num w:numId="8">
    <w:abstractNumId w:val="10"/>
  </w:num>
  <w:num w:numId="9">
    <w:abstractNumId w:val="8"/>
  </w:num>
  <w:num w:numId="10">
    <w:abstractNumId w:val="9"/>
  </w:num>
  <w:num w:numId="11">
    <w:abstractNumId w:val="3"/>
  </w:num>
  <w:num w:numId="12">
    <w:abstractNumId w:val="7"/>
  </w:num>
  <w:num w:numId="13">
    <w:abstractNumId w:val="6"/>
  </w:num>
  <w:num w:numId="14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D1D0C"/>
    <w:rsid w:val="000E2108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20430B"/>
    <w:rsid w:val="00220FD2"/>
    <w:rsid w:val="002311B1"/>
    <w:rsid w:val="00240A64"/>
    <w:rsid w:val="00243E12"/>
    <w:rsid w:val="002621C5"/>
    <w:rsid w:val="00281DDB"/>
    <w:rsid w:val="002B41CD"/>
    <w:rsid w:val="002C07B2"/>
    <w:rsid w:val="002D2120"/>
    <w:rsid w:val="002E55AE"/>
    <w:rsid w:val="002F0475"/>
    <w:rsid w:val="002F3B10"/>
    <w:rsid w:val="002F7CB2"/>
    <w:rsid w:val="00302628"/>
    <w:rsid w:val="0031286F"/>
    <w:rsid w:val="00315E31"/>
    <w:rsid w:val="00317807"/>
    <w:rsid w:val="003338C3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410ED3"/>
    <w:rsid w:val="00420027"/>
    <w:rsid w:val="00422079"/>
    <w:rsid w:val="004224AE"/>
    <w:rsid w:val="00423532"/>
    <w:rsid w:val="00423BBB"/>
    <w:rsid w:val="004415DA"/>
    <w:rsid w:val="00463E98"/>
    <w:rsid w:val="004746A8"/>
    <w:rsid w:val="004924B4"/>
    <w:rsid w:val="004A1ACC"/>
    <w:rsid w:val="004D4102"/>
    <w:rsid w:val="004F0CD6"/>
    <w:rsid w:val="004F342B"/>
    <w:rsid w:val="00503166"/>
    <w:rsid w:val="00503933"/>
    <w:rsid w:val="00510C73"/>
    <w:rsid w:val="005353DC"/>
    <w:rsid w:val="00543CEB"/>
    <w:rsid w:val="00560AE7"/>
    <w:rsid w:val="00561C1C"/>
    <w:rsid w:val="005800E0"/>
    <w:rsid w:val="00583A01"/>
    <w:rsid w:val="00586C3D"/>
    <w:rsid w:val="005D265A"/>
    <w:rsid w:val="005F5B70"/>
    <w:rsid w:val="0060023B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B4A76"/>
    <w:rsid w:val="006F2832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844AE4"/>
    <w:rsid w:val="0084521D"/>
    <w:rsid w:val="00853735"/>
    <w:rsid w:val="008605E6"/>
    <w:rsid w:val="00897EDE"/>
    <w:rsid w:val="008A1A24"/>
    <w:rsid w:val="008A309D"/>
    <w:rsid w:val="008A39E2"/>
    <w:rsid w:val="008B2382"/>
    <w:rsid w:val="008E0617"/>
    <w:rsid w:val="00901647"/>
    <w:rsid w:val="00922769"/>
    <w:rsid w:val="0092321F"/>
    <w:rsid w:val="009307DB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475E9"/>
    <w:rsid w:val="00A54CAE"/>
    <w:rsid w:val="00A66D62"/>
    <w:rsid w:val="00AA5FFA"/>
    <w:rsid w:val="00AC78B2"/>
    <w:rsid w:val="00B215C1"/>
    <w:rsid w:val="00B2538F"/>
    <w:rsid w:val="00B41E18"/>
    <w:rsid w:val="00B518CE"/>
    <w:rsid w:val="00B56B3C"/>
    <w:rsid w:val="00BA3A6B"/>
    <w:rsid w:val="00BB04C8"/>
    <w:rsid w:val="00BB4D54"/>
    <w:rsid w:val="00BD09B1"/>
    <w:rsid w:val="00C10336"/>
    <w:rsid w:val="00C14491"/>
    <w:rsid w:val="00C17B49"/>
    <w:rsid w:val="00C26A12"/>
    <w:rsid w:val="00C336C4"/>
    <w:rsid w:val="00C44A32"/>
    <w:rsid w:val="00C67490"/>
    <w:rsid w:val="00C76725"/>
    <w:rsid w:val="00C872ED"/>
    <w:rsid w:val="00CA0BF1"/>
    <w:rsid w:val="00CC0627"/>
    <w:rsid w:val="00CE0871"/>
    <w:rsid w:val="00CE0A3B"/>
    <w:rsid w:val="00CE0F37"/>
    <w:rsid w:val="00D11C2C"/>
    <w:rsid w:val="00D127D6"/>
    <w:rsid w:val="00D1659B"/>
    <w:rsid w:val="00D2576E"/>
    <w:rsid w:val="00D3687C"/>
    <w:rsid w:val="00D402D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DB2"/>
    <w:rsid w:val="00E631E9"/>
    <w:rsid w:val="00E65B2C"/>
    <w:rsid w:val="00E93B70"/>
    <w:rsid w:val="00EA6CA3"/>
    <w:rsid w:val="00EC2B0E"/>
    <w:rsid w:val="00ED19EB"/>
    <w:rsid w:val="00EE210E"/>
    <w:rsid w:val="00EF42E2"/>
    <w:rsid w:val="00F02EFC"/>
    <w:rsid w:val="00F11B05"/>
    <w:rsid w:val="00F21C86"/>
    <w:rsid w:val="00F26B23"/>
    <w:rsid w:val="00F3314C"/>
    <w:rsid w:val="00F65E2B"/>
    <w:rsid w:val="00F6717C"/>
    <w:rsid w:val="00F7358E"/>
    <w:rsid w:val="00FA065C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F8B62-266A-4E2A-84CB-DB2F58367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255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3</cp:revision>
  <cp:lastPrinted>2013-11-03T13:36:00Z</cp:lastPrinted>
  <dcterms:created xsi:type="dcterms:W3CDTF">2021-03-27T22:13:00Z</dcterms:created>
  <dcterms:modified xsi:type="dcterms:W3CDTF">2021-03-27T22:20:00Z</dcterms:modified>
</cp:coreProperties>
</file>